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62" w:rsidRDefault="00567C62" w:rsidP="00567C62">
      <w:pPr>
        <w:pStyle w:val="Tabela"/>
        <w:rPr>
          <w:lang w:eastAsia="pt-BR"/>
        </w:rPr>
      </w:pPr>
      <w:bookmarkStart w:id="0" w:name="_Toc21964485"/>
      <w:r w:rsidRPr="00CA7303">
        <w:rPr>
          <w:lang w:eastAsia="pt-BR"/>
        </w:rPr>
        <w:t xml:space="preserve">Tabela </w:t>
      </w:r>
      <w:r w:rsidR="00AA7013">
        <w:rPr>
          <w:lang w:eastAsia="pt-BR"/>
        </w:rPr>
        <w:t>153</w:t>
      </w:r>
      <w:r w:rsidRPr="00CA7303">
        <w:rPr>
          <w:lang w:eastAsia="pt-BR"/>
        </w:rPr>
        <w:t xml:space="preserve"> - Evolução de Ordens de Serviço da </w:t>
      </w:r>
      <w:r>
        <w:rPr>
          <w:lang w:eastAsia="pt-BR"/>
        </w:rPr>
        <w:t>PRC/</w:t>
      </w:r>
      <w:r w:rsidRPr="00CA7303">
        <w:rPr>
          <w:lang w:eastAsia="pt-BR"/>
        </w:rPr>
        <w:t>DIMEQ, 2014 a 2018</w:t>
      </w:r>
      <w:bookmarkEnd w:id="0"/>
    </w:p>
    <w:p w:rsidR="00567C62" w:rsidRDefault="00567C62" w:rsidP="00567C62">
      <w:pPr>
        <w:rPr>
          <w:i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17"/>
        <w:gridCol w:w="979"/>
        <w:gridCol w:w="1055"/>
        <w:gridCol w:w="976"/>
        <w:gridCol w:w="976"/>
        <w:gridCol w:w="976"/>
        <w:gridCol w:w="976"/>
        <w:gridCol w:w="976"/>
        <w:gridCol w:w="976"/>
        <w:gridCol w:w="1078"/>
        <w:gridCol w:w="976"/>
        <w:gridCol w:w="1151"/>
        <w:gridCol w:w="1126"/>
        <w:gridCol w:w="1106"/>
      </w:tblGrid>
      <w:tr w:rsidR="00567C62" w:rsidRPr="00D82F77" w:rsidTr="00EF3827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DE ORDENS DE SERVIÇOS EM ANDAMENTO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541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567C62" w:rsidRPr="00D82F77" w:rsidTr="00EF3827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2706</w:t>
            </w:r>
          </w:p>
        </w:tc>
      </w:tr>
      <w:tr w:rsidR="00567C62" w:rsidRPr="00D82F77" w:rsidTr="00EF3827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3827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567C62" w:rsidRPr="00D82F77" w:rsidTr="00EF382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DE ORDENS DE SERVIÇOS FINALIZADAS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5F497A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1.175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1.174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1.618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1.679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1.357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1.373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1.560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1.451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1.272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1.816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978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707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16.160 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1.539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1.462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1.000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1.159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1.272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845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2.414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2.099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1.664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1.241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1.079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1.001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16.775 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1.368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1.034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1.369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958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1.038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366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986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1.109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801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1.007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1.027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590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11.653 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429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463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104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137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640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729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520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436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429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394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128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138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4.547 </w:t>
            </w:r>
          </w:p>
        </w:tc>
      </w:tr>
      <w:tr w:rsidR="00567C62" w:rsidRPr="00D82F77" w:rsidTr="00EF3827">
        <w:trPr>
          <w:trHeight w:val="28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508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568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779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605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1.030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1.041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968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1.116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817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708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701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515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9.356 </w:t>
            </w:r>
          </w:p>
        </w:tc>
      </w:tr>
      <w:tr w:rsidR="00567C62" w:rsidRPr="00D82F77" w:rsidTr="00EF3827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442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333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771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417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331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429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549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801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399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538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624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240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5.874 </w:t>
            </w:r>
          </w:p>
        </w:tc>
      </w:tr>
      <w:tr w:rsidR="00567C62" w:rsidRPr="00D82F77" w:rsidTr="00EF3827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5.461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5.034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5.641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4.955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5.668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4.783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6.997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7.012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5.382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5.704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4.537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3.191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FFFFFF"/>
            <w:noWrap/>
            <w:vAlign w:val="bottom"/>
            <w:hideMark/>
          </w:tcPr>
          <w:p w:rsidR="00567C62" w:rsidRPr="00D82F77" w:rsidRDefault="00567C6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2F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64.365 </w:t>
            </w:r>
          </w:p>
        </w:tc>
      </w:tr>
      <w:tr w:rsidR="00567C62" w:rsidRPr="00D82F77" w:rsidTr="00EF3827">
        <w:trPr>
          <w:trHeight w:val="285"/>
        </w:trPr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D82F7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PRC/DIMEQ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62" w:rsidRPr="00D82F77" w:rsidRDefault="00567C6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B223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67C62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8D373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44ABB"/>
    <w:rsid w:val="00A77AFC"/>
    <w:rsid w:val="00A87E53"/>
    <w:rsid w:val="00A97DE4"/>
    <w:rsid w:val="00AA7013"/>
    <w:rsid w:val="00AC1124"/>
    <w:rsid w:val="00AD10D3"/>
    <w:rsid w:val="00B02E55"/>
    <w:rsid w:val="00B12242"/>
    <w:rsid w:val="00B123F1"/>
    <w:rsid w:val="00B14BF9"/>
    <w:rsid w:val="00B223CC"/>
    <w:rsid w:val="00B60927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2020-01-20T14:29:00Z</dcterms:created>
  <dcterms:modified xsi:type="dcterms:W3CDTF">2020-01-20T17:31:00Z</dcterms:modified>
</cp:coreProperties>
</file>