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48" w:rsidRDefault="00E23B48" w:rsidP="00E23B48">
      <w:pPr>
        <w:pStyle w:val="Tabela"/>
      </w:pPr>
      <w:bookmarkStart w:id="0" w:name="_Toc21964475"/>
      <w:r w:rsidRPr="0034490B">
        <w:t xml:space="preserve">Tabela </w:t>
      </w:r>
      <w:r w:rsidR="00424A84">
        <w:t>143</w:t>
      </w:r>
      <w:r w:rsidRPr="0034490B">
        <w:t xml:space="preserve"> - Arrecadação com aluguéis (R$ 1,00), </w:t>
      </w:r>
      <w:r>
        <w:t>2014 a 2018</w:t>
      </w:r>
      <w:bookmarkEnd w:id="0"/>
      <w:r w:rsidRPr="0034490B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44"/>
        <w:gridCol w:w="1420"/>
        <w:gridCol w:w="1420"/>
        <w:gridCol w:w="1420"/>
        <w:gridCol w:w="1420"/>
        <w:gridCol w:w="1420"/>
      </w:tblGrid>
      <w:tr w:rsidR="00E23B48" w:rsidRPr="00BB2DD4" w:rsidTr="00EF3827">
        <w:trPr>
          <w:trHeight w:val="315"/>
        </w:trPr>
        <w:tc>
          <w:tcPr>
            <w:tcW w:w="1145" w:type="pct"/>
            <w:tcBorders>
              <w:top w:val="single" w:sz="8" w:space="0" w:color="E5E0EC"/>
              <w:left w:val="nil"/>
              <w:bottom w:val="single" w:sz="8" w:space="0" w:color="E5E0EC"/>
              <w:right w:val="single" w:sz="8" w:space="0" w:color="E5E0EC"/>
            </w:tcBorders>
            <w:shd w:val="clear" w:color="604A7B" w:fill="60497B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Arrecadação</w:t>
            </w:r>
          </w:p>
        </w:tc>
        <w:tc>
          <w:tcPr>
            <w:tcW w:w="771" w:type="pct"/>
            <w:tcBorders>
              <w:top w:val="single" w:sz="8" w:space="0" w:color="E5E0EC"/>
              <w:left w:val="nil"/>
              <w:bottom w:val="single" w:sz="8" w:space="0" w:color="E5E0EC"/>
              <w:right w:val="nil"/>
            </w:tcBorders>
            <w:shd w:val="clear" w:color="604A7B" w:fill="60497B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71" w:type="pct"/>
            <w:tcBorders>
              <w:top w:val="single" w:sz="8" w:space="0" w:color="E5E0EC"/>
              <w:left w:val="single" w:sz="8" w:space="0" w:color="E5E0EC"/>
              <w:bottom w:val="single" w:sz="8" w:space="0" w:color="E5E0EC"/>
              <w:right w:val="nil"/>
            </w:tcBorders>
            <w:shd w:val="clear" w:color="604A7B" w:fill="60497B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71" w:type="pct"/>
            <w:tcBorders>
              <w:top w:val="single" w:sz="8" w:space="0" w:color="E5E0EC"/>
              <w:left w:val="single" w:sz="8" w:space="0" w:color="E5E0EC"/>
              <w:bottom w:val="single" w:sz="8" w:space="0" w:color="E5E0EC"/>
              <w:right w:val="nil"/>
            </w:tcBorders>
            <w:shd w:val="clear" w:color="604A7B" w:fill="60497B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71" w:type="pct"/>
            <w:tcBorders>
              <w:top w:val="single" w:sz="8" w:space="0" w:color="E5E0EC"/>
              <w:left w:val="single" w:sz="8" w:space="0" w:color="E5E0EC"/>
              <w:bottom w:val="single" w:sz="8" w:space="0" w:color="E5E0EC"/>
              <w:right w:val="nil"/>
            </w:tcBorders>
            <w:shd w:val="clear" w:color="604A7B" w:fill="60497B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1" w:type="pct"/>
            <w:tcBorders>
              <w:top w:val="single" w:sz="8" w:space="0" w:color="E5E0EC"/>
              <w:left w:val="single" w:sz="8" w:space="0" w:color="E5E0EC"/>
              <w:bottom w:val="single" w:sz="8" w:space="0" w:color="E5E0EC"/>
              <w:right w:val="nil"/>
            </w:tcBorders>
            <w:shd w:val="clear" w:color="604A7B" w:fill="60497B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E23B48" w:rsidRPr="00BB2DD4" w:rsidTr="00EF3827">
        <w:trPr>
          <w:trHeight w:val="31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Aluguéis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24.202.878,57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25.138.849,38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27.531.045,91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28.228.691,31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28.104.755,25</w:t>
            </w:r>
          </w:p>
        </w:tc>
      </w:tr>
      <w:tr w:rsidR="00E23B48" w:rsidRPr="00BB2DD4" w:rsidTr="00EF3827">
        <w:trPr>
          <w:trHeight w:val="315"/>
        </w:trPr>
        <w:tc>
          <w:tcPr>
            <w:tcW w:w="1145" w:type="pct"/>
            <w:tcBorders>
              <w:top w:val="single" w:sz="8" w:space="0" w:color="403152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Taxa de ocupação de outros imóveis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10.728.713,24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14.567.369,19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17.275.195,74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18.220.712,62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18.413.464,94</w:t>
            </w:r>
          </w:p>
        </w:tc>
      </w:tr>
      <w:tr w:rsidR="00E23B48" w:rsidRPr="00BB2DD4" w:rsidTr="00EF3827">
        <w:trPr>
          <w:trHeight w:val="300"/>
        </w:trPr>
        <w:tc>
          <w:tcPr>
            <w:tcW w:w="1145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E23B48" w:rsidRPr="00BB2DD4" w:rsidRDefault="00E23B4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34.931.591,81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E23B48" w:rsidRPr="00BB2DD4" w:rsidRDefault="00E23B4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39.706.218,57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E23B48" w:rsidRPr="00BB2DD4" w:rsidRDefault="00E23B4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44.806.241,65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E23B48" w:rsidRPr="00BB2DD4" w:rsidRDefault="00E23B4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46.449.403,93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46.518.220,19</w:t>
            </w:r>
          </w:p>
        </w:tc>
      </w:tr>
      <w:tr w:rsidR="00E23B48" w:rsidRPr="00BB2DD4" w:rsidTr="00EF3827">
        <w:trPr>
          <w:trHeight w:val="227"/>
        </w:trPr>
        <w:tc>
          <w:tcPr>
            <w:tcW w:w="5000" w:type="pct"/>
            <w:gridSpan w:val="6"/>
            <w:tcBorders>
              <w:top w:val="single" w:sz="8" w:space="0" w:color="40315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SIAFI/SGP</w:t>
            </w:r>
          </w:p>
        </w:tc>
      </w:tr>
      <w:tr w:rsidR="00E23B48" w:rsidRPr="00BB2DD4" w:rsidTr="00EF3827">
        <w:trPr>
          <w:trHeight w:val="2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Nota: A elevação em torno de 15% em 2014, em relação a 2013, é devido ao ajuste da taxa de ocupação dos imóveis residenciais da FUB,ocupados por servidores, a partir de julho de 2014.</w:t>
            </w:r>
          </w:p>
        </w:tc>
      </w:tr>
      <w:tr w:rsidR="00E23B48" w:rsidRPr="00BB2DD4" w:rsidTr="00EF3827">
        <w:trPr>
          <w:trHeight w:val="227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Notas :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23B48" w:rsidRPr="00BB2DD4" w:rsidTr="00EF3827">
        <w:trPr>
          <w:trHeight w:val="2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1.  Aluguéis: para o cálculo consideramos os seguintes parâmetros aluguel residencial, aluguel comercial e taxa de permissão.</w:t>
            </w:r>
          </w:p>
        </w:tc>
      </w:tr>
      <w:tr w:rsidR="00E23B48" w:rsidRPr="00BB2DD4" w:rsidTr="00EF3827">
        <w:trPr>
          <w:trHeight w:val="2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B48" w:rsidRPr="00BB2DD4" w:rsidRDefault="00E23B48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2. Taxa de ocupação e outros imóveis: consideramos os seguintes parâmetros  taxa de ocupação, taxa de manutenção, acordos, multa contratual, taxa de garagem e restituição de condomínio. </w:t>
            </w:r>
          </w:p>
        </w:tc>
      </w:tr>
    </w:tbl>
    <w:p w:rsidR="00C9145F" w:rsidRPr="005D3101" w:rsidRDefault="00C9145F" w:rsidP="005D3101"/>
    <w:sectPr w:rsidR="00C9145F" w:rsidRPr="005D3101" w:rsidSect="00A07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24A84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0452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2020-01-20T14:26:00Z</dcterms:created>
  <dcterms:modified xsi:type="dcterms:W3CDTF">2020-01-20T17:33:00Z</dcterms:modified>
</cp:coreProperties>
</file>