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765"/>
        <w:gridCol w:w="3035"/>
        <w:gridCol w:w="3844"/>
      </w:tblGrid>
      <w:tr w:rsidR="007E3262" w:rsidRPr="001A3ECE" w:rsidTr="00EF3827">
        <w:trPr>
          <w:trHeight w:val="315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Default="007E3262" w:rsidP="00C46BE1">
            <w:pPr>
              <w:pStyle w:val="Tabela"/>
              <w:rPr>
                <w:rFonts w:ascii="Calibri" w:eastAsiaTheme="majorEastAsia" w:hAnsi="Calibri" w:cstheme="majorBidi"/>
                <w:b w:val="0"/>
                <w:bCs/>
                <w:color w:val="365F91" w:themeColor="accent1" w:themeShade="BF"/>
                <w:sz w:val="28"/>
                <w:szCs w:val="28"/>
                <w:lang w:eastAsia="pt-BR"/>
              </w:rPr>
            </w:pPr>
            <w:bookmarkStart w:id="0" w:name="_Toc21964469"/>
            <w:r w:rsidRPr="001A3ECE">
              <w:rPr>
                <w:lang w:eastAsia="pt-BR"/>
              </w:rPr>
              <w:t xml:space="preserve">Tabela </w:t>
            </w:r>
            <w:r w:rsidR="00C46BE1">
              <w:rPr>
                <w:lang w:eastAsia="pt-BR"/>
              </w:rPr>
              <w:t>137</w:t>
            </w:r>
            <w:r w:rsidRPr="001A3ECE">
              <w:rPr>
                <w:lang w:eastAsia="pt-BR"/>
              </w:rPr>
              <w:t xml:space="preserve"> - Projetos de </w:t>
            </w:r>
            <w:r>
              <w:rPr>
                <w:lang w:eastAsia="pt-BR"/>
              </w:rPr>
              <w:t>p</w:t>
            </w:r>
            <w:r w:rsidRPr="001A3ECE">
              <w:rPr>
                <w:lang w:eastAsia="pt-BR"/>
              </w:rPr>
              <w:t>esquisa do CET, 2018</w:t>
            </w:r>
            <w:bookmarkEnd w:id="0"/>
          </w:p>
        </w:tc>
      </w:tr>
      <w:tr w:rsidR="007E3262" w:rsidRPr="001A3ECE" w:rsidTr="00EF3827">
        <w:trPr>
          <w:trHeight w:val="315"/>
          <w:tblHeader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60497B" w:fill="60497B"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Projeto de Pesquisa</w:t>
            </w:r>
          </w:p>
        </w:tc>
        <w:tc>
          <w:tcPr>
            <w:tcW w:w="1000" w:type="pct"/>
            <w:tcBorders>
              <w:top w:val="single" w:sz="8" w:space="0" w:color="B2A1C7"/>
              <w:left w:val="single" w:sz="8" w:space="0" w:color="B2A1C7"/>
              <w:bottom w:val="nil"/>
              <w:right w:val="nil"/>
            </w:tcBorders>
            <w:shd w:val="clear" w:color="60497B" w:fill="60497B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Área de Concentração</w:t>
            </w:r>
          </w:p>
        </w:tc>
        <w:tc>
          <w:tcPr>
            <w:tcW w:w="1884" w:type="pct"/>
            <w:tcBorders>
              <w:top w:val="single" w:sz="8" w:space="0" w:color="B2A1C7"/>
              <w:left w:val="single" w:sz="8" w:space="0" w:color="B2A1C7"/>
              <w:bottom w:val="nil"/>
              <w:right w:val="nil"/>
            </w:tcBorders>
            <w:shd w:val="clear" w:color="60497B" w:fill="60497B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A3ECE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Natureza do Projeto </w:t>
            </w:r>
          </w:p>
        </w:tc>
      </w:tr>
      <w:tr w:rsidR="007E3262" w:rsidRPr="001A3ECE" w:rsidTr="00EF3827">
        <w:trPr>
          <w:trHeight w:val="315"/>
        </w:trPr>
        <w:tc>
          <w:tcPr>
            <w:tcW w:w="2116" w:type="pct"/>
            <w:tcBorders>
              <w:top w:val="single" w:sz="4" w:space="0" w:color="60497B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Memória e Identidade do Setor Comercial Sul</w:t>
            </w:r>
          </w:p>
        </w:tc>
        <w:tc>
          <w:tcPr>
            <w:tcW w:w="1000" w:type="pct"/>
            <w:tcBorders>
              <w:top w:val="single" w:sz="4" w:space="0" w:color="60497B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1884" w:type="pct"/>
            <w:tcBorders>
              <w:top w:val="single" w:sz="4" w:space="0" w:color="60497B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Extensão</w:t>
            </w:r>
          </w:p>
        </w:tc>
      </w:tr>
      <w:tr w:rsidR="007E3262" w:rsidRPr="001A3ECE" w:rsidTr="00EF3827">
        <w:trPr>
          <w:trHeight w:val="510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Projeto Internacional sobre a produção do Conhecimento na área da Educação, Trabalho, Mulheres, Gênero, Turismo na perspectiva dos ODS 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Gênero e Turismo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integrado com a universidade do Porto.</w:t>
            </w:r>
          </w:p>
        </w:tc>
      </w:tr>
      <w:tr w:rsidR="007E3262" w:rsidRPr="001A3ECE" w:rsidTr="00EF3827">
        <w:trPr>
          <w:trHeight w:val="315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 Mulheres e o meio ambiente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Gênero e Turismo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acadêmico</w:t>
            </w:r>
          </w:p>
        </w:tc>
      </w:tr>
      <w:tr w:rsidR="007E3262" w:rsidRPr="001A3ECE" w:rsidTr="00EF3827">
        <w:trPr>
          <w:trHeight w:val="300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 e Governança em Unidades de Conservação: conflitos, modelos e estratégias de desenvolvimento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510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Avaliação do desempenho das instâncias de governança no processo de planejamento e gestão do turismo nas unidades de conservação estaduais do Rio Grande do Norte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300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Turismo, lazer e conflitos socioespaciais no Polo Costa das Dunas: a perspectiva do residente.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300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Planejamento Turístico de </w:t>
            </w:r>
            <w:proofErr w:type="spellStart"/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Mambaí</w:t>
            </w:r>
            <w:proofErr w:type="spellEnd"/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(GO): um olhar sobre a participação comunitária nos processos decisórios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 e Planejamento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Iniciação Científica (com Bolsa FUB)</w:t>
            </w:r>
          </w:p>
        </w:tc>
      </w:tr>
      <w:tr w:rsidR="007E3262" w:rsidRPr="001A3ECE" w:rsidTr="00EF3827">
        <w:trPr>
          <w:trHeight w:val="510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Concepção da Política Nacional de Qualificação em Turismo, a partir das Diretrizes de qualificação e da </w:t>
            </w: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Pesquisa avaliativa dos arranjos territoriais </w:t>
            </w:r>
            <w:proofErr w:type="spellStart"/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possibilitadores</w:t>
            </w:r>
            <w:proofErr w:type="spellEnd"/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qualificação do turismo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Turismo e Políticas Públicas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Projeto de Pesquisa (financiado pelo </w:t>
            </w:r>
            <w:proofErr w:type="spellStart"/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Mtur</w:t>
            </w:r>
            <w:proofErr w:type="spellEnd"/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</w:tr>
      <w:tr w:rsidR="007E3262" w:rsidRPr="001A3ECE" w:rsidTr="00EF3827">
        <w:trPr>
          <w:trHeight w:val="300"/>
        </w:trPr>
        <w:tc>
          <w:tcPr>
            <w:tcW w:w="2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O Futuro do turismo no Brasil: desafios e tendências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Turismo, Políticas Públicas e Gestão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300"/>
        </w:trPr>
        <w:tc>
          <w:tcPr>
            <w:tcW w:w="2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Gênero,  Interdisciplinaridade, Educação e Trabalho para o Desenvolvimento Sustentável</w:t>
            </w:r>
          </w:p>
        </w:tc>
        <w:tc>
          <w:tcPr>
            <w:tcW w:w="1000" w:type="pct"/>
            <w:tcBorders>
              <w:top w:val="single" w:sz="4" w:space="0" w:color="60497B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Turismo, Políticas Públicas e Gestão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315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Núcleo de Estudos Estratégicos e Prospectivos – NEEP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Turismo, Políticas Públicas e Gestão</w:t>
            </w:r>
          </w:p>
        </w:tc>
        <w:tc>
          <w:tcPr>
            <w:tcW w:w="1884" w:type="pct"/>
            <w:tcBorders>
              <w:top w:val="nil"/>
              <w:left w:val="single" w:sz="4" w:space="0" w:color="60497B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315"/>
        </w:trPr>
        <w:tc>
          <w:tcPr>
            <w:tcW w:w="2116" w:type="pct"/>
            <w:tcBorders>
              <w:top w:val="single" w:sz="4" w:space="0" w:color="auto"/>
              <w:left w:val="nil"/>
              <w:bottom w:val="single" w:sz="4" w:space="0" w:color="60497B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Concepção da Política Nacional de Qualificação em Turismo, a partir das Diretrizes de qualificação e da Pesquisa avaliativa dos arranjos territoriais </w:t>
            </w:r>
            <w:proofErr w:type="spellStart"/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possibilitadores</w:t>
            </w:r>
            <w:proofErr w:type="spellEnd"/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qualificação do turismo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60497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60497B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Pesquisa </w:t>
            </w:r>
            <w:proofErr w:type="spellStart"/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</w:t>
            </w:r>
            <w:proofErr w:type="spellEnd"/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quantitativa</w:t>
            </w:r>
          </w:p>
        </w:tc>
      </w:tr>
      <w:tr w:rsidR="007E3262" w:rsidRPr="001A3ECE" w:rsidTr="00EF3827">
        <w:trPr>
          <w:trHeight w:val="315"/>
        </w:trPr>
        <w:tc>
          <w:tcPr>
            <w:tcW w:w="2116" w:type="pct"/>
            <w:tcBorders>
              <w:top w:val="single" w:sz="4" w:space="0" w:color="auto"/>
              <w:left w:val="nil"/>
              <w:bottom w:val="single" w:sz="4" w:space="0" w:color="60497B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Ontologia do Espaço às matrizes conceituais para os estudos de turismo: uma reflexão teórico-metodológica sobre a relação geografia/turismo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300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Núcleo de Estudos de Políticas Públicas do Mestrado em Turismo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300"/>
        </w:trPr>
        <w:tc>
          <w:tcPr>
            <w:tcW w:w="2116" w:type="pct"/>
            <w:tcBorders>
              <w:top w:val="nil"/>
              <w:left w:val="nil"/>
              <w:bottom w:val="single" w:sz="4" w:space="0" w:color="60497B"/>
              <w:right w:val="single" w:sz="4" w:space="0" w:color="60497B"/>
            </w:tcBorders>
            <w:shd w:val="clear" w:color="auto" w:fill="auto"/>
            <w:vAlign w:val="center"/>
            <w:hideMark/>
          </w:tcPr>
          <w:p w:rsidR="007E3262" w:rsidRPr="001A3ECE" w:rsidRDefault="007E3262" w:rsidP="00EF382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Núcleo de Estudos Estratégicos e Prospectivos - NEEP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Turismo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3262" w:rsidRPr="001A3ECE" w:rsidRDefault="007E3262" w:rsidP="00EF38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3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pesquisa</w:t>
            </w:r>
          </w:p>
        </w:tc>
      </w:tr>
      <w:tr w:rsidR="007E3262" w:rsidRPr="001A3ECE" w:rsidTr="00EF3827">
        <w:trPr>
          <w:trHeight w:val="300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62" w:rsidRPr="001A3ECE" w:rsidRDefault="007E3262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A3E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Fonte: CET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62" w:rsidRPr="001A3ECE" w:rsidRDefault="007E3262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62" w:rsidRPr="001A3ECE" w:rsidRDefault="007E3262" w:rsidP="00EF382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7E3262" w:rsidRDefault="007E3262" w:rsidP="007E3262">
      <w:pPr>
        <w:pStyle w:val="Tabela"/>
      </w:pPr>
    </w:p>
    <w:p w:rsidR="00C9145F" w:rsidRPr="005D3101" w:rsidRDefault="00C9145F" w:rsidP="005D3101"/>
    <w:sectPr w:rsidR="00C9145F" w:rsidRPr="005D3101" w:rsidSect="00BF3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71128"/>
    <w:rsid w:val="00095657"/>
    <w:rsid w:val="001612A5"/>
    <w:rsid w:val="0016481F"/>
    <w:rsid w:val="00191D20"/>
    <w:rsid w:val="001C042E"/>
    <w:rsid w:val="001C351B"/>
    <w:rsid w:val="001D1D03"/>
    <w:rsid w:val="001E0898"/>
    <w:rsid w:val="001E58B1"/>
    <w:rsid w:val="0025685F"/>
    <w:rsid w:val="002860C0"/>
    <w:rsid w:val="00295F26"/>
    <w:rsid w:val="002A3015"/>
    <w:rsid w:val="002A3673"/>
    <w:rsid w:val="002C5C09"/>
    <w:rsid w:val="00340F74"/>
    <w:rsid w:val="003461A2"/>
    <w:rsid w:val="003474D2"/>
    <w:rsid w:val="00356A8F"/>
    <w:rsid w:val="00366C69"/>
    <w:rsid w:val="00395979"/>
    <w:rsid w:val="003C7425"/>
    <w:rsid w:val="003E1C67"/>
    <w:rsid w:val="003E7E87"/>
    <w:rsid w:val="003F2037"/>
    <w:rsid w:val="0041491D"/>
    <w:rsid w:val="00424A60"/>
    <w:rsid w:val="00445116"/>
    <w:rsid w:val="004476C5"/>
    <w:rsid w:val="00453ADD"/>
    <w:rsid w:val="0049646B"/>
    <w:rsid w:val="004A3B9D"/>
    <w:rsid w:val="004C1821"/>
    <w:rsid w:val="004D774E"/>
    <w:rsid w:val="004D7863"/>
    <w:rsid w:val="004E2A70"/>
    <w:rsid w:val="00522883"/>
    <w:rsid w:val="005316F1"/>
    <w:rsid w:val="005563D4"/>
    <w:rsid w:val="005748EB"/>
    <w:rsid w:val="00576C60"/>
    <w:rsid w:val="00594C32"/>
    <w:rsid w:val="005B79A1"/>
    <w:rsid w:val="005D3101"/>
    <w:rsid w:val="0060001F"/>
    <w:rsid w:val="00673B42"/>
    <w:rsid w:val="00684CAA"/>
    <w:rsid w:val="00695C84"/>
    <w:rsid w:val="006A343C"/>
    <w:rsid w:val="006A7832"/>
    <w:rsid w:val="006D3B45"/>
    <w:rsid w:val="00700F16"/>
    <w:rsid w:val="00704AEB"/>
    <w:rsid w:val="0071223E"/>
    <w:rsid w:val="00716BF2"/>
    <w:rsid w:val="00784044"/>
    <w:rsid w:val="007A2FB3"/>
    <w:rsid w:val="007A38A5"/>
    <w:rsid w:val="007A79B2"/>
    <w:rsid w:val="007C27B2"/>
    <w:rsid w:val="007E3262"/>
    <w:rsid w:val="007F25B4"/>
    <w:rsid w:val="007F495F"/>
    <w:rsid w:val="007F506C"/>
    <w:rsid w:val="00874253"/>
    <w:rsid w:val="008900B4"/>
    <w:rsid w:val="008A7AFE"/>
    <w:rsid w:val="00911997"/>
    <w:rsid w:val="009146BA"/>
    <w:rsid w:val="00914F42"/>
    <w:rsid w:val="0092294C"/>
    <w:rsid w:val="009814B1"/>
    <w:rsid w:val="009820D3"/>
    <w:rsid w:val="009B5593"/>
    <w:rsid w:val="009D79D7"/>
    <w:rsid w:val="009E21D1"/>
    <w:rsid w:val="00A237C4"/>
    <w:rsid w:val="00A32F1E"/>
    <w:rsid w:val="00A36438"/>
    <w:rsid w:val="00A77AFC"/>
    <w:rsid w:val="00A87E53"/>
    <w:rsid w:val="00A97DE4"/>
    <w:rsid w:val="00AC1124"/>
    <w:rsid w:val="00AD10D3"/>
    <w:rsid w:val="00B02E55"/>
    <w:rsid w:val="00B12242"/>
    <w:rsid w:val="00B123F1"/>
    <w:rsid w:val="00B14BF9"/>
    <w:rsid w:val="00B6647A"/>
    <w:rsid w:val="00BA6E54"/>
    <w:rsid w:val="00BF336F"/>
    <w:rsid w:val="00BF35AC"/>
    <w:rsid w:val="00C46BE1"/>
    <w:rsid w:val="00C62E08"/>
    <w:rsid w:val="00C64E51"/>
    <w:rsid w:val="00C90617"/>
    <w:rsid w:val="00C9145F"/>
    <w:rsid w:val="00CB4EB2"/>
    <w:rsid w:val="00CD5A06"/>
    <w:rsid w:val="00D222AF"/>
    <w:rsid w:val="00D4157D"/>
    <w:rsid w:val="00D94C7C"/>
    <w:rsid w:val="00D968C9"/>
    <w:rsid w:val="00DC6230"/>
    <w:rsid w:val="00E04674"/>
    <w:rsid w:val="00E17156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2020-01-20T14:24:00Z</dcterms:created>
  <dcterms:modified xsi:type="dcterms:W3CDTF">2020-01-20T17:27:00Z</dcterms:modified>
</cp:coreProperties>
</file>